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770" w14:textId="56F2E84A" w:rsidR="00022B66" w:rsidRPr="005D1824" w:rsidRDefault="005D1824" w:rsidP="005D1824">
      <w:pPr>
        <w:pStyle w:val="Body"/>
        <w:jc w:val="center"/>
        <w:rPr>
          <w:rFonts w:ascii="Calibri" w:hAnsi="Calibri"/>
          <w:b/>
          <w:bCs/>
          <w:sz w:val="24"/>
          <w:szCs w:val="24"/>
        </w:rPr>
      </w:pPr>
      <w:r w:rsidRPr="000604E3">
        <w:rPr>
          <w:rFonts w:ascii="Calibri" w:hAnsi="Calibri"/>
          <w:noProof/>
          <w:shd w:val="clear" w:color="auto" w:fill="333399"/>
        </w:rPr>
        <w:drawing>
          <wp:inline distT="0" distB="0" distL="0" distR="0" wp14:anchorId="4E67A2F0" wp14:editId="78E2A4E1">
            <wp:extent cx="1322640"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322640" cy="833282"/>
                    </a:xfrm>
                    <a:prstGeom prst="rect">
                      <a:avLst/>
                    </a:prstGeom>
                    <a:ln w="12700" cap="flat">
                      <a:noFill/>
                      <a:miter lim="400000"/>
                    </a:ln>
                    <a:effectLst/>
                  </pic:spPr>
                </pic:pic>
              </a:graphicData>
            </a:graphic>
          </wp:inline>
        </w:drawing>
      </w:r>
    </w:p>
    <w:p w14:paraId="7515404A" w14:textId="2674FC7C" w:rsidR="00022B66" w:rsidRPr="005D1824" w:rsidRDefault="00022B66">
      <w:pPr>
        <w:pStyle w:val="Body"/>
        <w:rPr>
          <w:rFonts w:ascii="Calibri" w:hAnsi="Calibri"/>
          <w:b/>
          <w:bCs/>
          <w:sz w:val="24"/>
          <w:szCs w:val="24"/>
        </w:rPr>
      </w:pPr>
    </w:p>
    <w:p w14:paraId="6D20813C" w14:textId="0ECB0D43" w:rsidR="00022B66" w:rsidRDefault="00EF3978" w:rsidP="00EF3978">
      <w:pPr>
        <w:pStyle w:val="Body"/>
        <w:tabs>
          <w:tab w:val="left" w:pos="720"/>
          <w:tab w:val="left" w:pos="4740"/>
        </w:tabs>
        <w:jc w:val="center"/>
        <w:outlineLvl w:val="0"/>
        <w:rPr>
          <w:rFonts w:ascii="Arial" w:hAnsi="Arial" w:cs="Arial"/>
          <w:b/>
          <w:i/>
          <w:sz w:val="40"/>
          <w:szCs w:val="40"/>
        </w:rPr>
      </w:pPr>
      <w:r w:rsidRPr="00EF3978">
        <w:rPr>
          <w:rFonts w:ascii="Arial" w:hAnsi="Arial" w:cs="Arial"/>
          <w:b/>
          <w:i/>
          <w:sz w:val="40"/>
          <w:szCs w:val="40"/>
        </w:rPr>
        <w:t>Community Hospitals Association Improving Practice</w:t>
      </w:r>
    </w:p>
    <w:p w14:paraId="1EC87698" w14:textId="77777777" w:rsidR="00EF3978" w:rsidRPr="00EF3978" w:rsidRDefault="00EF3978" w:rsidP="00EF3978">
      <w:pPr>
        <w:pStyle w:val="Body"/>
        <w:tabs>
          <w:tab w:val="left" w:pos="720"/>
          <w:tab w:val="left" w:pos="4740"/>
        </w:tabs>
        <w:jc w:val="center"/>
        <w:outlineLvl w:val="0"/>
        <w:rPr>
          <w:rFonts w:ascii="Arial" w:hAnsi="Arial" w:cs="Arial"/>
          <w:b/>
          <w:i/>
          <w:sz w:val="40"/>
          <w:szCs w:val="40"/>
        </w:rPr>
      </w:pPr>
    </w:p>
    <w:tbl>
      <w:tblPr>
        <w:tblStyle w:val="TableGrid"/>
        <w:tblW w:w="0" w:type="auto"/>
        <w:tblLook w:val="04A0" w:firstRow="1" w:lastRow="0" w:firstColumn="1" w:lastColumn="0" w:noHBand="0" w:noVBand="1"/>
      </w:tblPr>
      <w:tblGrid>
        <w:gridCol w:w="10456"/>
      </w:tblGrid>
      <w:tr w:rsidR="00DB3680" w14:paraId="6D68F400" w14:textId="77777777" w:rsidTr="00EF3978">
        <w:tc>
          <w:tcPr>
            <w:tcW w:w="10682" w:type="dxa"/>
            <w:shd w:val="clear" w:color="auto" w:fill="0079BF" w:themeFill="accent1" w:themeFillShade="BF"/>
          </w:tcPr>
          <w:p w14:paraId="2E356F9E" w14:textId="09E2CA08" w:rsidR="00DB3680" w:rsidRPr="00EF3978" w:rsidRDefault="00EF3978" w:rsidP="00DB368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32"/>
                <w:szCs w:val="32"/>
              </w:rPr>
            </w:pPr>
            <w:r w:rsidRPr="00EF3978">
              <w:rPr>
                <w:rFonts w:ascii="Arial" w:hAnsi="Arial" w:cs="Arial"/>
                <w:b/>
                <w:sz w:val="32"/>
                <w:szCs w:val="32"/>
              </w:rPr>
              <w:t>Innovation and Best Practice Award 2018 Summary</w:t>
            </w:r>
          </w:p>
          <w:p w14:paraId="67CAE2BA" w14:textId="1FFFAA50" w:rsidR="00DB3680" w:rsidRPr="00DB3680" w:rsidRDefault="00DB3680" w:rsidP="00DB368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p>
        </w:tc>
      </w:tr>
      <w:tr w:rsidR="00DB3680" w14:paraId="4B33FDD4" w14:textId="77777777" w:rsidTr="000604E3">
        <w:tc>
          <w:tcPr>
            <w:tcW w:w="10682" w:type="dxa"/>
            <w:shd w:val="clear" w:color="auto" w:fill="99D9FF" w:themeFill="accent1" w:themeFillTint="66"/>
          </w:tcPr>
          <w:p w14:paraId="6E659C8F" w14:textId="59914E6C"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Title</w:t>
            </w:r>
            <w:r>
              <w:rPr>
                <w:rFonts w:ascii="Arial" w:hAnsi="Arial" w:cs="Arial"/>
                <w:b/>
                <w:sz w:val="24"/>
                <w:szCs w:val="24"/>
              </w:rPr>
              <w:t>:</w:t>
            </w:r>
          </w:p>
        </w:tc>
      </w:tr>
      <w:tr w:rsidR="00DB3680" w14:paraId="4030FD6D" w14:textId="77777777" w:rsidTr="00DB3680">
        <w:tc>
          <w:tcPr>
            <w:tcW w:w="10682" w:type="dxa"/>
          </w:tcPr>
          <w:p w14:paraId="1A52E2E5" w14:textId="77777777" w:rsidR="008520C5" w:rsidRDefault="008520C5" w:rsidP="001147F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eastAsia="Calibri" w:hAnsi="Arial" w:cs="Arial"/>
                <w:sz w:val="24"/>
                <w:szCs w:val="24"/>
              </w:rPr>
            </w:pPr>
          </w:p>
          <w:p w14:paraId="64B37AD0" w14:textId="77777777" w:rsidR="00284EE7" w:rsidRPr="00284EE7" w:rsidRDefault="00284EE7" w:rsidP="00284EE7">
            <w:pPr>
              <w:pStyle w:val="Body"/>
              <w:rPr>
                <w:rFonts w:ascii="Arial" w:eastAsia="Calibri" w:hAnsi="Arial" w:cs="Arial"/>
                <w:sz w:val="24"/>
                <w:szCs w:val="24"/>
              </w:rPr>
            </w:pPr>
            <w:r w:rsidRPr="00284EE7">
              <w:rPr>
                <w:rFonts w:ascii="Arial" w:eastAsia="Calibri" w:hAnsi="Arial" w:cs="Arial"/>
                <w:sz w:val="24"/>
                <w:szCs w:val="24"/>
              </w:rPr>
              <w:t xml:space="preserve">Treatment Escalation Plans </w:t>
            </w:r>
          </w:p>
          <w:p w14:paraId="275342A8" w14:textId="5BC8F09C" w:rsidR="00DB3680" w:rsidRPr="00DB3680" w:rsidRDefault="001147F8" w:rsidP="00284EE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hAnsi="Arial" w:cs="Arial"/>
                <w:b/>
                <w:sz w:val="24"/>
                <w:szCs w:val="24"/>
              </w:rPr>
            </w:pPr>
            <w:r w:rsidRPr="00D95560">
              <w:rPr>
                <w:rFonts w:ascii="Arial" w:hAnsi="Arial" w:cs="Arial"/>
                <w:b/>
                <w:sz w:val="24"/>
                <w:szCs w:val="24"/>
              </w:rPr>
              <w:tab/>
            </w:r>
          </w:p>
        </w:tc>
      </w:tr>
      <w:tr w:rsidR="00DB3680" w14:paraId="4B2F65B2" w14:textId="77777777" w:rsidTr="000604E3">
        <w:tc>
          <w:tcPr>
            <w:tcW w:w="10682" w:type="dxa"/>
            <w:shd w:val="clear" w:color="auto" w:fill="99D9FF" w:themeFill="accent1" w:themeFillTint="66"/>
          </w:tcPr>
          <w:p w14:paraId="249D8CCD" w14:textId="367A745B"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Background</w:t>
            </w:r>
            <w:r>
              <w:rPr>
                <w:rFonts w:ascii="Arial" w:hAnsi="Arial" w:cs="Arial"/>
                <w:b/>
                <w:sz w:val="24"/>
                <w:szCs w:val="24"/>
              </w:rPr>
              <w:t>:</w:t>
            </w:r>
          </w:p>
        </w:tc>
      </w:tr>
      <w:tr w:rsidR="001147F8" w14:paraId="44DF7E51" w14:textId="77777777" w:rsidTr="001147F8">
        <w:tc>
          <w:tcPr>
            <w:tcW w:w="10682" w:type="dxa"/>
            <w:shd w:val="clear" w:color="auto" w:fill="auto"/>
          </w:tcPr>
          <w:p w14:paraId="1E0B81A9" w14:textId="7DAFA1BD"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 xml:space="preserve">Patients are often transferred from an ‘acute’ hospital trust following on from either a new presentation of illness or an exacerbation from an existing illness with a ‘Do not Attempt Cardiopulmonary Resuscitation’ (DNACPR) order.  Although this is clear from a resuscitation perspective, often there is little clarification on advanced care planning incorporating the patient’s wishes from the outset.  It became apparent patients can be on a long journey between </w:t>
            </w:r>
            <w:r w:rsidR="000B1EC7" w:rsidRPr="00284EE7">
              <w:rPr>
                <w:rFonts w:ascii="Arial" w:eastAsia="Calibri" w:hAnsi="Arial" w:cs="Arial"/>
                <w:sz w:val="24"/>
                <w:szCs w:val="24"/>
              </w:rPr>
              <w:t>being transferred</w:t>
            </w:r>
            <w:r w:rsidRPr="00284EE7">
              <w:rPr>
                <w:rFonts w:ascii="Arial" w:eastAsia="Calibri" w:hAnsi="Arial" w:cs="Arial"/>
                <w:sz w:val="24"/>
                <w:szCs w:val="24"/>
              </w:rPr>
              <w:t xml:space="preserve"> to an acute trust setting and back to a community hospital without fully taking into account their own views.  I have recently left a busy acute hospital trust and I was aware that patients presenting with increased frailty, multiple co-morbidities and a poor physiological reserve would have limited treatment options, to which most of these can be achieved through the ‘modern’ community hospital location.</w:t>
            </w:r>
          </w:p>
          <w:p w14:paraId="3A79F04F" w14:textId="77777777" w:rsidR="00284EE7" w:rsidRPr="00284EE7" w:rsidRDefault="00284EE7" w:rsidP="00284EE7">
            <w:pPr>
              <w:pStyle w:val="Body"/>
              <w:jc w:val="both"/>
              <w:rPr>
                <w:rFonts w:ascii="Arial" w:eastAsia="Calibri" w:hAnsi="Arial" w:cs="Arial"/>
                <w:sz w:val="24"/>
                <w:szCs w:val="24"/>
              </w:rPr>
            </w:pPr>
          </w:p>
          <w:p w14:paraId="7304DE36" w14:textId="77777777"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Following on from discussion with patients’ I was clerking in during their admission it became apparent most patients are aware of their co-morbidities and recurrent illness and wanted to make a more informed choice regarding their escalation status.</w:t>
            </w:r>
          </w:p>
          <w:p w14:paraId="1CCDC3D1" w14:textId="77777777" w:rsidR="00284EE7" w:rsidRPr="00284EE7" w:rsidRDefault="00284EE7" w:rsidP="00284EE7">
            <w:pPr>
              <w:pStyle w:val="Body"/>
              <w:jc w:val="both"/>
              <w:rPr>
                <w:rFonts w:ascii="Arial" w:eastAsia="Calibri" w:hAnsi="Arial" w:cs="Arial"/>
                <w:sz w:val="24"/>
                <w:szCs w:val="24"/>
              </w:rPr>
            </w:pPr>
          </w:p>
          <w:p w14:paraId="1CDDE8B1" w14:textId="77777777"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 xml:space="preserve">Patients’ with multiple co-morbidities and increased frailty often deteriorate rapidly due to a lack of physiological reserve.  This can result in clinical decisions being made ‘out of hours’ and with staff who are unfamiliar with the patient.   </w:t>
            </w:r>
          </w:p>
          <w:p w14:paraId="271AA959" w14:textId="6EC59DE1" w:rsidR="001147F8" w:rsidRPr="00284EE7" w:rsidRDefault="001147F8" w:rsidP="00284EE7">
            <w:pPr>
              <w:jc w:val="both"/>
              <w:rPr>
                <w:rFonts w:ascii="Arial" w:hAnsi="Arial" w:cs="Arial"/>
                <w:b/>
              </w:rPr>
            </w:pPr>
          </w:p>
        </w:tc>
      </w:tr>
      <w:tr w:rsidR="00DB3680" w14:paraId="3691A843" w14:textId="77777777" w:rsidTr="000604E3">
        <w:tc>
          <w:tcPr>
            <w:tcW w:w="10682" w:type="dxa"/>
            <w:shd w:val="clear" w:color="auto" w:fill="99D9FF" w:themeFill="accent1" w:themeFillTint="66"/>
          </w:tcPr>
          <w:p w14:paraId="745D339B" w14:textId="12CE88D9"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Description</w:t>
            </w:r>
            <w:r>
              <w:rPr>
                <w:rFonts w:ascii="Arial" w:hAnsi="Arial" w:cs="Arial"/>
                <w:b/>
                <w:sz w:val="24"/>
                <w:szCs w:val="24"/>
              </w:rPr>
              <w:t>:</w:t>
            </w:r>
          </w:p>
        </w:tc>
      </w:tr>
      <w:tr w:rsidR="001147F8" w14:paraId="706DF79D" w14:textId="77777777" w:rsidTr="001147F8">
        <w:tc>
          <w:tcPr>
            <w:tcW w:w="10682" w:type="dxa"/>
            <w:shd w:val="clear" w:color="auto" w:fill="auto"/>
          </w:tcPr>
          <w:p w14:paraId="0A3B85B9" w14:textId="77777777"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I designed a Treatment Escalation Plan (TEP) to be completed during the patient’s initial clerking in, involving the patient themselves and their family.</w:t>
            </w:r>
          </w:p>
          <w:p w14:paraId="2D54D98D" w14:textId="77777777" w:rsidR="00284EE7" w:rsidRPr="00284EE7" w:rsidRDefault="00284EE7" w:rsidP="00284EE7">
            <w:pPr>
              <w:pStyle w:val="Body"/>
              <w:jc w:val="both"/>
              <w:rPr>
                <w:rFonts w:ascii="Arial" w:eastAsia="Calibri" w:hAnsi="Arial" w:cs="Arial"/>
                <w:sz w:val="24"/>
                <w:szCs w:val="24"/>
              </w:rPr>
            </w:pPr>
          </w:p>
          <w:p w14:paraId="7AF94507" w14:textId="7D173161"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This tool goes hand in hand with a DNACPR order with 100% emphasis focused on the patient’s wishes, so they feel heavily involved in their own care and treatment options in advanced care planning.</w:t>
            </w:r>
          </w:p>
          <w:p w14:paraId="20FECFB5" w14:textId="77777777" w:rsidR="00284EE7" w:rsidRPr="00284EE7" w:rsidRDefault="00284EE7" w:rsidP="00284EE7">
            <w:pPr>
              <w:pStyle w:val="Body"/>
              <w:jc w:val="both"/>
              <w:rPr>
                <w:rFonts w:ascii="Arial" w:eastAsia="Calibri" w:hAnsi="Arial" w:cs="Arial"/>
                <w:sz w:val="24"/>
                <w:szCs w:val="24"/>
              </w:rPr>
            </w:pPr>
          </w:p>
          <w:p w14:paraId="47DA18CD" w14:textId="6C7E9D62"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 xml:space="preserve">This acts as a guide for staff working ‘out of hours’ if a patient should deteriorate.  </w:t>
            </w:r>
          </w:p>
          <w:p w14:paraId="383EA57D" w14:textId="01748958" w:rsidR="004B774B" w:rsidRPr="005538BE" w:rsidRDefault="004B774B" w:rsidP="004B774B">
            <w:pPr>
              <w:pStyle w:val="Body"/>
              <w:jc w:val="both"/>
              <w:rPr>
                <w:rFonts w:ascii="Arial" w:hAnsi="Arial" w:cs="Arial"/>
                <w:sz w:val="24"/>
                <w:szCs w:val="24"/>
              </w:rPr>
            </w:pPr>
          </w:p>
          <w:p w14:paraId="4071FFC5" w14:textId="15E3C4B7" w:rsidR="005538BE" w:rsidRPr="005538BE" w:rsidRDefault="005538BE" w:rsidP="004B774B">
            <w:pPr>
              <w:pStyle w:val="Body"/>
              <w:jc w:val="both"/>
              <w:rPr>
                <w:rFonts w:ascii="Arial" w:hAnsi="Arial" w:cs="Arial"/>
                <w:sz w:val="24"/>
                <w:szCs w:val="24"/>
              </w:rPr>
            </w:pPr>
          </w:p>
        </w:tc>
      </w:tr>
      <w:tr w:rsidR="00DB3680" w14:paraId="0F348E52" w14:textId="77777777" w:rsidTr="000604E3">
        <w:tc>
          <w:tcPr>
            <w:tcW w:w="10682" w:type="dxa"/>
            <w:shd w:val="clear" w:color="auto" w:fill="99D9FF" w:themeFill="accent1" w:themeFillTint="66"/>
          </w:tcPr>
          <w:p w14:paraId="0CF0DBFF" w14:textId="1864B2BE"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Outcome and Impact</w:t>
            </w:r>
            <w:r>
              <w:rPr>
                <w:rFonts w:ascii="Arial" w:hAnsi="Arial" w:cs="Arial"/>
                <w:b/>
                <w:sz w:val="24"/>
                <w:szCs w:val="24"/>
              </w:rPr>
              <w:t>:</w:t>
            </w:r>
          </w:p>
        </w:tc>
      </w:tr>
      <w:tr w:rsidR="005538BE" w14:paraId="4C8E5233" w14:textId="77777777" w:rsidTr="005538BE">
        <w:tc>
          <w:tcPr>
            <w:tcW w:w="10682" w:type="dxa"/>
            <w:shd w:val="clear" w:color="auto" w:fill="auto"/>
          </w:tcPr>
          <w:p w14:paraId="1A5CA540" w14:textId="592C7866" w:rsidR="00284EE7" w:rsidRPr="00284EE7" w:rsidRDefault="00284EE7" w:rsidP="00284EE7">
            <w:pPr>
              <w:pStyle w:val="Body"/>
              <w:jc w:val="both"/>
              <w:rPr>
                <w:rFonts w:ascii="Arial" w:eastAsia="Calibri" w:hAnsi="Arial" w:cs="Arial"/>
                <w:sz w:val="24"/>
                <w:szCs w:val="24"/>
              </w:rPr>
            </w:pPr>
            <w:r>
              <w:rPr>
                <w:rFonts w:ascii="Arial" w:eastAsia="Calibri" w:hAnsi="Arial" w:cs="Arial"/>
                <w:sz w:val="24"/>
                <w:szCs w:val="24"/>
              </w:rPr>
              <w:t>The</w:t>
            </w:r>
            <w:r w:rsidRPr="00284EE7">
              <w:rPr>
                <w:rFonts w:ascii="Arial" w:eastAsia="Calibri" w:hAnsi="Arial" w:cs="Arial"/>
                <w:sz w:val="24"/>
                <w:szCs w:val="24"/>
              </w:rPr>
              <w:t xml:space="preserve"> TEP </w:t>
            </w:r>
            <w:r>
              <w:rPr>
                <w:rFonts w:ascii="Arial" w:eastAsia="Calibri" w:hAnsi="Arial" w:cs="Arial"/>
                <w:sz w:val="24"/>
                <w:szCs w:val="24"/>
              </w:rPr>
              <w:t xml:space="preserve">has been piloted </w:t>
            </w:r>
            <w:r w:rsidRPr="00284EE7">
              <w:rPr>
                <w:rFonts w:ascii="Arial" w:eastAsia="Calibri" w:hAnsi="Arial" w:cs="Arial"/>
                <w:sz w:val="24"/>
                <w:szCs w:val="24"/>
              </w:rPr>
              <w:t>throughout Crawley Hospital and within Horsham Hospital (which is a more standalone unit and had a lot of transfers back to an acute trust if patients became more unwell).</w:t>
            </w:r>
          </w:p>
          <w:p w14:paraId="6F3C3F05" w14:textId="77777777" w:rsidR="00284EE7" w:rsidRPr="00284EE7" w:rsidRDefault="00284EE7" w:rsidP="00284EE7">
            <w:pPr>
              <w:pStyle w:val="Body"/>
              <w:jc w:val="both"/>
              <w:rPr>
                <w:rFonts w:ascii="Arial" w:eastAsia="Calibri" w:hAnsi="Arial" w:cs="Arial"/>
                <w:sz w:val="24"/>
                <w:szCs w:val="24"/>
              </w:rPr>
            </w:pPr>
          </w:p>
          <w:p w14:paraId="754A9A8D" w14:textId="77777777"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lastRenderedPageBreak/>
              <w:t>The guide was very welcomed by patients and staff.  Patients feel more ‘in control’ of their treatment options and grateful to have their opinions listened to.</w:t>
            </w:r>
          </w:p>
          <w:p w14:paraId="4A17F740" w14:textId="77777777" w:rsidR="00284EE7" w:rsidRPr="00284EE7" w:rsidRDefault="00284EE7" w:rsidP="00284EE7">
            <w:pPr>
              <w:pStyle w:val="Body"/>
              <w:jc w:val="both"/>
              <w:rPr>
                <w:rFonts w:ascii="Arial" w:eastAsia="Calibri" w:hAnsi="Arial" w:cs="Arial"/>
                <w:sz w:val="24"/>
                <w:szCs w:val="24"/>
              </w:rPr>
            </w:pPr>
          </w:p>
          <w:p w14:paraId="14753EF9" w14:textId="77777777"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There has been a marked reduction in patient’s being transferred back to an acute trust.  Continuing work on from the pilot is a benchmark audit comparing the winter months of Dec 2017 to the same time frame in Dec 2018 (Currently underway).</w:t>
            </w:r>
          </w:p>
          <w:p w14:paraId="70FD9F6F" w14:textId="77777777" w:rsidR="00284EE7" w:rsidRPr="00284EE7" w:rsidRDefault="00284EE7" w:rsidP="00284EE7">
            <w:pPr>
              <w:pStyle w:val="Body"/>
              <w:jc w:val="both"/>
              <w:rPr>
                <w:rFonts w:ascii="Arial" w:eastAsia="Calibri" w:hAnsi="Arial" w:cs="Arial"/>
                <w:sz w:val="24"/>
                <w:szCs w:val="24"/>
              </w:rPr>
            </w:pPr>
          </w:p>
          <w:p w14:paraId="4CDA6261" w14:textId="77777777"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Staff feedback has also been positive stating “it often acts as a useful tool to aid advanced care planning discussions from their initial presentation”.</w:t>
            </w:r>
          </w:p>
          <w:p w14:paraId="70FD0338" w14:textId="77777777" w:rsidR="00284EE7" w:rsidRPr="00284EE7" w:rsidRDefault="00284EE7" w:rsidP="00284EE7">
            <w:pPr>
              <w:pStyle w:val="Body"/>
              <w:jc w:val="both"/>
              <w:rPr>
                <w:rFonts w:ascii="Arial" w:eastAsia="Calibri" w:hAnsi="Arial" w:cs="Arial"/>
                <w:sz w:val="24"/>
                <w:szCs w:val="24"/>
              </w:rPr>
            </w:pPr>
          </w:p>
          <w:p w14:paraId="35716F55" w14:textId="46CE765C" w:rsidR="00284EE7" w:rsidRPr="00284EE7" w:rsidRDefault="00284EE7" w:rsidP="00284EE7">
            <w:pPr>
              <w:pStyle w:val="Body"/>
              <w:jc w:val="both"/>
              <w:rPr>
                <w:rFonts w:ascii="Arial" w:eastAsia="Calibri" w:hAnsi="Arial" w:cs="Arial"/>
                <w:sz w:val="24"/>
                <w:szCs w:val="24"/>
              </w:rPr>
            </w:pPr>
            <w:r w:rsidRPr="00284EE7">
              <w:rPr>
                <w:rFonts w:ascii="Arial" w:eastAsia="Calibri" w:hAnsi="Arial" w:cs="Arial"/>
                <w:sz w:val="24"/>
                <w:szCs w:val="24"/>
              </w:rPr>
              <w:t>The Clinical Site coordinators’ have greatly welcomed the plan as it acts as a useful guide to them out of hours.</w:t>
            </w:r>
          </w:p>
          <w:p w14:paraId="0B9E2216" w14:textId="43BB665E" w:rsidR="0047758E" w:rsidRPr="00DB3680" w:rsidRDefault="0047758E" w:rsidP="00D95560">
            <w:pPr>
              <w:jc w:val="both"/>
              <w:rPr>
                <w:rFonts w:ascii="Arial" w:hAnsi="Arial" w:cs="Arial"/>
                <w:b/>
              </w:rPr>
            </w:pPr>
          </w:p>
        </w:tc>
      </w:tr>
      <w:tr w:rsidR="00DB3680" w14:paraId="58EC1CB3" w14:textId="77777777" w:rsidTr="000604E3">
        <w:tc>
          <w:tcPr>
            <w:tcW w:w="10682" w:type="dxa"/>
            <w:shd w:val="clear" w:color="auto" w:fill="99D9FF" w:themeFill="accent1" w:themeFillTint="66"/>
          </w:tcPr>
          <w:p w14:paraId="6E449A9B" w14:textId="6A29E88E"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lastRenderedPageBreak/>
              <w:t>Supporting Information</w:t>
            </w:r>
            <w:r>
              <w:rPr>
                <w:rFonts w:ascii="Arial" w:hAnsi="Arial" w:cs="Arial"/>
                <w:b/>
                <w:sz w:val="24"/>
                <w:szCs w:val="24"/>
              </w:rPr>
              <w:t>:</w:t>
            </w:r>
          </w:p>
        </w:tc>
      </w:tr>
      <w:tr w:rsidR="00DB3680" w14:paraId="2416A852" w14:textId="77777777" w:rsidTr="00DB3680">
        <w:tc>
          <w:tcPr>
            <w:tcW w:w="10682" w:type="dxa"/>
          </w:tcPr>
          <w:p w14:paraId="79D8081E" w14:textId="3BB5AD05" w:rsidR="00DB3680" w:rsidRDefault="00DB3680" w:rsidP="00D9556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0"/>
                <w:tab w:val="right" w:pos="10466"/>
              </w:tabs>
              <w:jc w:val="center"/>
              <w:rPr>
                <w:rFonts w:ascii="Arial" w:hAnsi="Arial" w:cs="Arial"/>
                <w:b/>
                <w:sz w:val="24"/>
                <w:szCs w:val="24"/>
              </w:rPr>
            </w:pPr>
          </w:p>
          <w:p w14:paraId="136851CC" w14:textId="56ECF287"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r w:rsidR="00DB3680" w14:paraId="64D3EFCC" w14:textId="77777777" w:rsidTr="000604E3">
        <w:tc>
          <w:tcPr>
            <w:tcW w:w="10682" w:type="dxa"/>
            <w:shd w:val="clear" w:color="auto" w:fill="99D9FF" w:themeFill="accent1" w:themeFillTint="66"/>
          </w:tcPr>
          <w:p w14:paraId="7515EA8C" w14:textId="64CB7F01"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Organisation</w:t>
            </w:r>
            <w:r>
              <w:rPr>
                <w:rFonts w:ascii="Arial" w:hAnsi="Arial" w:cs="Arial"/>
                <w:b/>
                <w:sz w:val="24"/>
                <w:szCs w:val="24"/>
              </w:rPr>
              <w:t>:</w:t>
            </w:r>
          </w:p>
        </w:tc>
      </w:tr>
      <w:tr w:rsidR="00DB3680" w14:paraId="3BEEFCC0" w14:textId="77777777" w:rsidTr="00DB3680">
        <w:tc>
          <w:tcPr>
            <w:tcW w:w="10682" w:type="dxa"/>
          </w:tcPr>
          <w:p w14:paraId="6F6FDB69" w14:textId="77777777" w:rsidR="008520C5" w:rsidRDefault="008520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4"/>
                <w:szCs w:val="24"/>
              </w:rPr>
            </w:pPr>
          </w:p>
          <w:p w14:paraId="5C31980F" w14:textId="06644741" w:rsidR="00D95560" w:rsidRPr="00284EE7" w:rsidRDefault="00284EE7"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284EE7">
              <w:rPr>
                <w:rFonts w:ascii="Arial" w:hAnsi="Arial" w:cs="Arial"/>
                <w:sz w:val="24"/>
                <w:szCs w:val="24"/>
              </w:rPr>
              <w:t>Sussex Community NHS Foundation Trust</w:t>
            </w:r>
            <w:r w:rsidR="00F540C2">
              <w:rPr>
                <w:rFonts w:ascii="Arial" w:hAnsi="Arial" w:cs="Arial"/>
                <w:sz w:val="24"/>
                <w:szCs w:val="24"/>
              </w:rPr>
              <w:t xml:space="preserve"> – Piper Ward</w:t>
            </w:r>
            <w:r w:rsidR="00FB1A7B">
              <w:rPr>
                <w:rFonts w:ascii="Arial" w:hAnsi="Arial" w:cs="Arial"/>
                <w:sz w:val="24"/>
                <w:szCs w:val="24"/>
              </w:rPr>
              <w:t>, Crawley Hospital</w:t>
            </w:r>
          </w:p>
          <w:p w14:paraId="15BAD7A1" w14:textId="3044D87A" w:rsidR="00284EE7" w:rsidRPr="00DB3680" w:rsidRDefault="00284EE7"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r w:rsidR="00DB3680" w14:paraId="62619787" w14:textId="77777777" w:rsidTr="000604E3">
        <w:tc>
          <w:tcPr>
            <w:tcW w:w="10682" w:type="dxa"/>
            <w:shd w:val="clear" w:color="auto" w:fill="99D9FF" w:themeFill="accent1" w:themeFillTint="66"/>
          </w:tcPr>
          <w:p w14:paraId="31A35787" w14:textId="6DD42705"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Contact details</w:t>
            </w:r>
            <w:r>
              <w:rPr>
                <w:rFonts w:ascii="Arial" w:hAnsi="Arial" w:cs="Arial"/>
                <w:b/>
                <w:sz w:val="24"/>
                <w:szCs w:val="24"/>
              </w:rPr>
              <w:t>:</w:t>
            </w:r>
          </w:p>
        </w:tc>
      </w:tr>
      <w:tr w:rsidR="004B774B" w14:paraId="7D6EAA74" w14:textId="77777777" w:rsidTr="00DB3680">
        <w:tc>
          <w:tcPr>
            <w:tcW w:w="10682" w:type="dxa"/>
          </w:tcPr>
          <w:p w14:paraId="197A4721" w14:textId="77777777" w:rsidR="00284EE7" w:rsidRDefault="00284EE7" w:rsidP="004B774B">
            <w:pPr>
              <w:pStyle w:val="TableStyle2A"/>
              <w:rPr>
                <w:rFonts w:ascii="Calibri" w:eastAsia="Calibri" w:hAnsi="Calibri" w:cs="Calibri"/>
                <w:sz w:val="24"/>
                <w:szCs w:val="24"/>
              </w:rPr>
            </w:pPr>
          </w:p>
          <w:p w14:paraId="1591F67A" w14:textId="75A36C2F" w:rsidR="004B774B" w:rsidRPr="00284EE7" w:rsidRDefault="004B774B" w:rsidP="004B774B">
            <w:pPr>
              <w:pStyle w:val="TableStyle2A"/>
              <w:rPr>
                <w:rFonts w:ascii="Arial" w:eastAsia="Calibri" w:hAnsi="Arial" w:cs="Arial"/>
                <w:sz w:val="24"/>
                <w:szCs w:val="24"/>
              </w:rPr>
            </w:pPr>
            <w:r w:rsidRPr="00284EE7">
              <w:rPr>
                <w:rFonts w:ascii="Arial" w:eastAsia="Calibri" w:hAnsi="Arial" w:cs="Arial"/>
                <w:sz w:val="24"/>
                <w:szCs w:val="24"/>
              </w:rPr>
              <w:t xml:space="preserve">Samantha </w:t>
            </w:r>
            <w:proofErr w:type="spellStart"/>
            <w:r w:rsidRPr="00284EE7">
              <w:rPr>
                <w:rFonts w:ascii="Arial" w:eastAsia="Calibri" w:hAnsi="Arial" w:cs="Arial"/>
                <w:sz w:val="24"/>
                <w:szCs w:val="24"/>
              </w:rPr>
              <w:t>Holdham</w:t>
            </w:r>
            <w:proofErr w:type="spellEnd"/>
          </w:p>
          <w:p w14:paraId="4ECD64BB" w14:textId="2785B7E8" w:rsidR="004B774B" w:rsidRPr="00284EE7" w:rsidRDefault="004B774B" w:rsidP="004B774B">
            <w:pPr>
              <w:pStyle w:val="TableStyle2"/>
              <w:rPr>
                <w:rFonts w:ascii="Arial" w:eastAsia="Calibri" w:hAnsi="Arial" w:cs="Arial"/>
                <w:sz w:val="24"/>
                <w:szCs w:val="24"/>
              </w:rPr>
            </w:pPr>
            <w:r w:rsidRPr="00284EE7">
              <w:rPr>
                <w:rFonts w:ascii="Arial" w:eastAsia="Calibri" w:hAnsi="Arial" w:cs="Arial"/>
                <w:sz w:val="24"/>
                <w:szCs w:val="24"/>
              </w:rPr>
              <w:t>Advanced Nurse Practitioner</w:t>
            </w:r>
            <w:r w:rsidR="00284EE7" w:rsidRPr="00284EE7">
              <w:rPr>
                <w:rFonts w:ascii="Arial" w:eastAsia="Calibri" w:hAnsi="Arial" w:cs="Arial"/>
                <w:sz w:val="24"/>
                <w:szCs w:val="24"/>
              </w:rPr>
              <w:t xml:space="preserve"> </w:t>
            </w:r>
            <w:r w:rsidRPr="00284EE7">
              <w:rPr>
                <w:rFonts w:ascii="Arial" w:eastAsia="Calibri" w:hAnsi="Arial" w:cs="Arial"/>
                <w:sz w:val="24"/>
                <w:szCs w:val="24"/>
              </w:rPr>
              <w:t>Crawley Hospital</w:t>
            </w:r>
          </w:p>
          <w:p w14:paraId="7CA8600F" w14:textId="77777777" w:rsidR="00284EE7" w:rsidRPr="00284EE7" w:rsidRDefault="00284EE7" w:rsidP="00284EE7">
            <w:pPr>
              <w:pStyle w:val="TableStyle2A"/>
              <w:rPr>
                <w:rFonts w:ascii="Arial" w:eastAsia="Calibri" w:hAnsi="Arial" w:cs="Arial"/>
                <w:sz w:val="24"/>
                <w:szCs w:val="24"/>
              </w:rPr>
            </w:pPr>
            <w:r w:rsidRPr="00284EE7">
              <w:rPr>
                <w:rFonts w:ascii="Arial" w:eastAsia="Calibri" w:hAnsi="Arial" w:cs="Arial"/>
                <w:sz w:val="24"/>
                <w:szCs w:val="24"/>
              </w:rPr>
              <w:t>01293 600300, bleep 710</w:t>
            </w:r>
          </w:p>
          <w:p w14:paraId="51E4FAB5" w14:textId="3E24517E" w:rsidR="004B774B" w:rsidRPr="00284EE7" w:rsidRDefault="0069283C" w:rsidP="00284EE7">
            <w:pPr>
              <w:pStyle w:val="TableStyle2"/>
              <w:rPr>
                <w:rFonts w:ascii="Arial" w:eastAsia="Calibri" w:hAnsi="Arial" w:cs="Arial"/>
                <w:sz w:val="24"/>
                <w:szCs w:val="24"/>
              </w:rPr>
            </w:pPr>
            <w:hyperlink r:id="rId9" w:history="1">
              <w:r w:rsidR="00284EE7" w:rsidRPr="00284EE7">
                <w:rPr>
                  <w:rStyle w:val="Hyperlink"/>
                  <w:rFonts w:ascii="Arial" w:eastAsia="Calibri" w:hAnsi="Arial" w:cs="Arial"/>
                  <w:sz w:val="24"/>
                  <w:szCs w:val="24"/>
                  <w:u w:val="none"/>
                </w:rPr>
                <w:t>Samantha.holdham@nhs.net</w:t>
              </w:r>
            </w:hyperlink>
            <w:r w:rsidR="00284EE7" w:rsidRPr="00284EE7">
              <w:rPr>
                <w:rFonts w:ascii="Arial" w:eastAsia="Calibri" w:hAnsi="Arial" w:cs="Arial"/>
                <w:sz w:val="24"/>
                <w:szCs w:val="24"/>
              </w:rPr>
              <w:t xml:space="preserve"> </w:t>
            </w:r>
          </w:p>
          <w:p w14:paraId="7685933E" w14:textId="030780CD" w:rsidR="00284EE7" w:rsidRPr="00DB3680" w:rsidRDefault="00284EE7" w:rsidP="00284EE7">
            <w:pPr>
              <w:pStyle w:val="TableStyle2"/>
              <w:rPr>
                <w:rFonts w:ascii="Arial" w:hAnsi="Arial" w:cs="Arial"/>
                <w:b/>
                <w:sz w:val="24"/>
                <w:szCs w:val="24"/>
              </w:rPr>
            </w:pPr>
          </w:p>
        </w:tc>
      </w:tr>
      <w:tr w:rsidR="004B774B" w14:paraId="6BA20DF0" w14:textId="77777777" w:rsidTr="000604E3">
        <w:tc>
          <w:tcPr>
            <w:tcW w:w="10682" w:type="dxa"/>
            <w:shd w:val="clear" w:color="auto" w:fill="99D9FF" w:themeFill="accent1" w:themeFillTint="66"/>
          </w:tcPr>
          <w:p w14:paraId="17CB41A5" w14:textId="1D85E45A" w:rsidR="004B774B" w:rsidRPr="00DB3680"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t>CHA Judges Comments:</w:t>
            </w:r>
          </w:p>
        </w:tc>
      </w:tr>
      <w:tr w:rsidR="004B774B" w14:paraId="15235438" w14:textId="77777777" w:rsidTr="00DB3680">
        <w:tc>
          <w:tcPr>
            <w:tcW w:w="10682" w:type="dxa"/>
          </w:tcPr>
          <w:p w14:paraId="73787A9E"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1BE6FCF7" w14:textId="77777777" w:rsidR="00E46D1C" w:rsidRDefault="00E46D1C" w:rsidP="00E46D1C">
            <w:pPr>
              <w:pStyle w:val="BodyA"/>
              <w:jc w:val="both"/>
              <w:rPr>
                <w:rFonts w:ascii="Arial" w:eastAsia="Arial" w:hAnsi="Arial" w:cs="Arial"/>
                <w:i/>
                <w:iCs/>
                <w:sz w:val="24"/>
                <w:szCs w:val="24"/>
              </w:rPr>
            </w:pPr>
            <w:r>
              <w:rPr>
                <w:rFonts w:ascii="Arial" w:hAnsi="Arial"/>
                <w:i/>
                <w:iCs/>
                <w:sz w:val="24"/>
                <w:szCs w:val="24"/>
              </w:rPr>
              <w:t>This innovation followed a well-designed process to reduce the number of patients being transferred back to the acute sector inappropriately. The benefits to patients was demonstrated in a case study where disruption of transfer gave peace of mind to patients and family. We were impressed that this plan has been developed through wide consultation by the MDT and is being ‘rolled out’ to other wards.</w:t>
            </w:r>
          </w:p>
          <w:p w14:paraId="0A500E63"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2F100A73"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2AB75644"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6902F57B"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0B1600AD"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2940BE22"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08D4AD30"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6CAB7805"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69D16010"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0141C250"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7E120A55" w14:textId="205F40B2" w:rsidR="004B774B" w:rsidRPr="00DB3680"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bl>
    <w:p w14:paraId="130AD1B6" w14:textId="77777777" w:rsidR="00022B66" w:rsidRPr="005D1824" w:rsidRDefault="00022B66">
      <w:pPr>
        <w:pStyle w:val="Body"/>
        <w:rPr>
          <w:rFonts w:ascii="Calibri" w:hAnsi="Calibri"/>
          <w:b/>
          <w:sz w:val="24"/>
          <w:szCs w:val="24"/>
        </w:rPr>
      </w:pPr>
    </w:p>
    <w:p w14:paraId="465522FA" w14:textId="7A4922AC" w:rsidR="00022B66" w:rsidRPr="00DB3680" w:rsidRDefault="00BB4302" w:rsidP="00DB3680">
      <w:pPr>
        <w:pStyle w:val="Body"/>
        <w:outlineLvl w:val="0"/>
        <w:rPr>
          <w:rFonts w:ascii="Calibri" w:hAnsi="Calibri"/>
          <w:i/>
        </w:rPr>
      </w:pPr>
      <w:r w:rsidRPr="005D1824">
        <w:rPr>
          <w:rFonts w:ascii="Calibri" w:hAnsi="Calibri"/>
          <w:b/>
          <w:sz w:val="24"/>
          <w:szCs w:val="24"/>
        </w:rPr>
        <w:tab/>
      </w:r>
      <w:r w:rsidRPr="005D1824">
        <w:rPr>
          <w:rFonts w:ascii="Calibri" w:hAnsi="Calibri"/>
          <w:b/>
          <w:sz w:val="24"/>
          <w:szCs w:val="24"/>
        </w:rPr>
        <w:tab/>
      </w:r>
    </w:p>
    <w:p w14:paraId="0F3BCFF0" w14:textId="6F34AD33" w:rsidR="005D1824" w:rsidRDefault="005D1824">
      <w:pPr>
        <w:pStyle w:val="Body"/>
        <w:rPr>
          <w:rFonts w:ascii="Calibri" w:hAnsi="Calibri"/>
        </w:rPr>
      </w:pPr>
    </w:p>
    <w:p w14:paraId="52E565E7" w14:textId="77777777" w:rsidR="00DB3680" w:rsidRPr="005D1824" w:rsidRDefault="00DB3680">
      <w:pPr>
        <w:pStyle w:val="Body"/>
        <w:rPr>
          <w:rFonts w:ascii="Calibri" w:hAnsi="Calibri"/>
        </w:rPr>
      </w:pPr>
    </w:p>
    <w:sectPr w:rsidR="00DB3680" w:rsidRPr="005D1824" w:rsidSect="00DB368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659F" w14:textId="77777777" w:rsidR="0069283C" w:rsidRDefault="0069283C">
      <w:r>
        <w:separator/>
      </w:r>
    </w:p>
  </w:endnote>
  <w:endnote w:type="continuationSeparator" w:id="0">
    <w:p w14:paraId="0A11ACB2" w14:textId="77777777" w:rsidR="0069283C" w:rsidRDefault="0069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ED5" w14:textId="77777777" w:rsidR="000604E3" w:rsidRDefault="00060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1C5" w14:textId="30F12411" w:rsidR="0000715E" w:rsidRDefault="004D3139" w:rsidP="00DB3680">
    <w:pPr>
      <w:pStyle w:val="WordDefaultStyle"/>
      <w:jc w:val="center"/>
      <w:rPr>
        <w:rFonts w:ascii="Calibri" w:eastAsia="Calibri" w:hAnsi="Calibri" w:cs="Calibri"/>
        <w:sz w:val="16"/>
        <w:szCs w:val="16"/>
      </w:rPr>
    </w:pPr>
    <w:r w:rsidRPr="0000715E">
      <w:rPr>
        <w:rFonts w:ascii="Calibri" w:eastAsia="Calibri" w:hAnsi="Calibri" w:cs="Calibri"/>
        <w:sz w:val="16"/>
        <w:szCs w:val="16"/>
      </w:rPr>
      <w:t xml:space="preserve">CHA Registered Office: Hugmore House, Lundy Green, Hempnall, Norwich NR15 2NU </w:t>
    </w:r>
    <w:r w:rsidR="0000715E" w:rsidRPr="0000715E">
      <w:rPr>
        <w:rFonts w:ascii="Calibri" w:eastAsia="Calibri" w:hAnsi="Calibri" w:cs="Calibri"/>
        <w:sz w:val="16"/>
        <w:szCs w:val="16"/>
      </w:rPr>
      <w:t>Company No. 8469880</w:t>
    </w:r>
  </w:p>
  <w:p w14:paraId="3006B011" w14:textId="0280E256" w:rsidR="004D3139" w:rsidRPr="0000715E" w:rsidRDefault="004D3139" w:rsidP="00DB3680">
    <w:pPr>
      <w:pStyle w:val="WordDefaultStyle"/>
      <w:jc w:val="center"/>
      <w:rPr>
        <w:rFonts w:ascii="Calibri" w:eastAsia="Calibri" w:hAnsi="Calibri" w:cs="Calibri"/>
        <w:sz w:val="16"/>
        <w:szCs w:val="16"/>
      </w:rPr>
    </w:pPr>
    <w:proofErr w:type="gramStart"/>
    <w:r w:rsidRPr="0000715E">
      <w:rPr>
        <w:rFonts w:ascii="Calibri" w:eastAsia="Calibri" w:hAnsi="Calibri" w:cs="Calibri"/>
        <w:sz w:val="16"/>
        <w:szCs w:val="16"/>
      </w:rPr>
      <w:t>Tel:</w:t>
    </w:r>
    <w:r w:rsidR="0000715E" w:rsidRPr="0000715E">
      <w:rPr>
        <w:rFonts w:ascii="Calibri" w:eastAsia="Calibri" w:hAnsi="Calibri" w:cs="Calibri"/>
        <w:sz w:val="16"/>
        <w:szCs w:val="16"/>
      </w:rPr>
      <w:t>.</w:t>
    </w:r>
    <w:proofErr w:type="gramEnd"/>
    <w:r w:rsidR="0000715E" w:rsidRPr="0000715E">
      <w:rPr>
        <w:rFonts w:ascii="Calibri" w:eastAsia="Calibri" w:hAnsi="Calibri" w:cs="Calibri"/>
        <w:sz w:val="16"/>
        <w:szCs w:val="16"/>
      </w:rPr>
      <w:t xml:space="preserve"> 07496541372 Email</w:t>
    </w:r>
    <w:r w:rsidRPr="0000715E">
      <w:rPr>
        <w:rFonts w:ascii="Calibri" w:eastAsia="Calibri" w:hAnsi="Calibri" w:cs="Calibri"/>
        <w:sz w:val="16"/>
        <w:szCs w:val="16"/>
      </w:rPr>
      <w:t xml:space="preserve"> info@communityhospitals.org.uk</w:t>
    </w:r>
  </w:p>
  <w:p w14:paraId="04360EF8" w14:textId="1CC1B139" w:rsidR="00022B66" w:rsidRPr="0000715E" w:rsidRDefault="00BB4302">
    <w:pPr>
      <w:pStyle w:val="HeaderFooter"/>
      <w:tabs>
        <w:tab w:val="clear" w:pos="9020"/>
        <w:tab w:val="center" w:pos="4819"/>
        <w:tab w:val="right" w:pos="9638"/>
      </w:tabs>
      <w:rPr>
        <w:sz w:val="16"/>
        <w:szCs w:val="16"/>
      </w:rPr>
    </w:pPr>
    <w:r w:rsidRPr="0000715E">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0E33" w14:textId="77777777" w:rsidR="000604E3" w:rsidRDefault="0006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90F6" w14:textId="77777777" w:rsidR="0069283C" w:rsidRDefault="0069283C">
      <w:r>
        <w:separator/>
      </w:r>
    </w:p>
  </w:footnote>
  <w:footnote w:type="continuationSeparator" w:id="0">
    <w:p w14:paraId="3A55A501" w14:textId="77777777" w:rsidR="0069283C" w:rsidRDefault="0069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8B8A" w14:textId="1DA41D1E" w:rsidR="000604E3" w:rsidRDefault="0006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5C6F" w14:textId="3BFDCD82" w:rsidR="000604E3" w:rsidRDefault="00060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12BA" w14:textId="18DE27A8" w:rsidR="000604E3" w:rsidRDefault="00060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00DC9"/>
    <w:multiLevelType w:val="hybridMultilevel"/>
    <w:tmpl w:val="38D21D3A"/>
    <w:lvl w:ilvl="0" w:tplc="B47EF7E2">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007754">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20425A6">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C10B1D2">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DC4C17C">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9F09B00">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986AE8A">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A9CADD6">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4E80D22">
      <w:start w:val="1"/>
      <w:numFmt w:val="bullet"/>
      <w:lvlText w:val="•"/>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66"/>
    <w:rsid w:val="0000715E"/>
    <w:rsid w:val="00022B66"/>
    <w:rsid w:val="000604E3"/>
    <w:rsid w:val="000907CD"/>
    <w:rsid w:val="000B1EC7"/>
    <w:rsid w:val="000D0BF4"/>
    <w:rsid w:val="000D604F"/>
    <w:rsid w:val="001147F8"/>
    <w:rsid w:val="00137D38"/>
    <w:rsid w:val="00145BFD"/>
    <w:rsid w:val="00150826"/>
    <w:rsid w:val="00182791"/>
    <w:rsid w:val="001F256F"/>
    <w:rsid w:val="001F6BA0"/>
    <w:rsid w:val="0021146C"/>
    <w:rsid w:val="00223370"/>
    <w:rsid w:val="00284EE7"/>
    <w:rsid w:val="002B2A96"/>
    <w:rsid w:val="003603C4"/>
    <w:rsid w:val="003B4407"/>
    <w:rsid w:val="0040699C"/>
    <w:rsid w:val="0047758E"/>
    <w:rsid w:val="004B774B"/>
    <w:rsid w:val="004D3139"/>
    <w:rsid w:val="004E702A"/>
    <w:rsid w:val="00547383"/>
    <w:rsid w:val="005538BE"/>
    <w:rsid w:val="005A1874"/>
    <w:rsid w:val="005A4B20"/>
    <w:rsid w:val="005C65D7"/>
    <w:rsid w:val="005D1824"/>
    <w:rsid w:val="005D2143"/>
    <w:rsid w:val="005F195A"/>
    <w:rsid w:val="00605386"/>
    <w:rsid w:val="0069283C"/>
    <w:rsid w:val="00700CBF"/>
    <w:rsid w:val="00710C0B"/>
    <w:rsid w:val="00734362"/>
    <w:rsid w:val="007C46A0"/>
    <w:rsid w:val="0082353A"/>
    <w:rsid w:val="008520C5"/>
    <w:rsid w:val="008725B9"/>
    <w:rsid w:val="008843AD"/>
    <w:rsid w:val="009D2A92"/>
    <w:rsid w:val="00B91D82"/>
    <w:rsid w:val="00BB4302"/>
    <w:rsid w:val="00D95560"/>
    <w:rsid w:val="00DB3680"/>
    <w:rsid w:val="00DB546D"/>
    <w:rsid w:val="00DB6665"/>
    <w:rsid w:val="00DE6D9D"/>
    <w:rsid w:val="00E43704"/>
    <w:rsid w:val="00E46D1C"/>
    <w:rsid w:val="00E83C66"/>
    <w:rsid w:val="00ED2787"/>
    <w:rsid w:val="00EF3978"/>
    <w:rsid w:val="00F30875"/>
    <w:rsid w:val="00F540C2"/>
    <w:rsid w:val="00FB1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074FEB"/>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customStyle="1" w:styleId="TableStyle2">
    <w:name w:val="Table Style 2"/>
    <w:rPr>
      <w:rFonts w:ascii="Helvetica Neue" w:eastAsia="Helvetica Neue" w:hAnsi="Helvetica Neue" w:cs="Helvetica Neue"/>
      <w:color w:val="000000"/>
    </w:rPr>
  </w:style>
  <w:style w:type="paragraph" w:styleId="Header">
    <w:name w:val="header"/>
    <w:basedOn w:val="Normal"/>
    <w:link w:val="HeaderChar"/>
    <w:uiPriority w:val="99"/>
    <w:unhideWhenUsed/>
    <w:rsid w:val="001F6BA0"/>
    <w:pPr>
      <w:tabs>
        <w:tab w:val="center" w:pos="4680"/>
        <w:tab w:val="right" w:pos="9360"/>
      </w:tabs>
    </w:pPr>
  </w:style>
  <w:style w:type="character" w:customStyle="1" w:styleId="HeaderChar">
    <w:name w:val="Header Char"/>
    <w:basedOn w:val="DefaultParagraphFont"/>
    <w:link w:val="Header"/>
    <w:uiPriority w:val="99"/>
    <w:rsid w:val="001F6BA0"/>
    <w:rPr>
      <w:sz w:val="24"/>
      <w:szCs w:val="24"/>
    </w:rPr>
  </w:style>
  <w:style w:type="paragraph" w:styleId="Footer">
    <w:name w:val="footer"/>
    <w:basedOn w:val="Normal"/>
    <w:link w:val="FooterChar"/>
    <w:uiPriority w:val="99"/>
    <w:unhideWhenUsed/>
    <w:rsid w:val="001F6BA0"/>
    <w:pPr>
      <w:tabs>
        <w:tab w:val="center" w:pos="4680"/>
        <w:tab w:val="right" w:pos="9360"/>
      </w:tabs>
    </w:pPr>
  </w:style>
  <w:style w:type="character" w:customStyle="1" w:styleId="FooterChar">
    <w:name w:val="Footer Char"/>
    <w:basedOn w:val="DefaultParagraphFont"/>
    <w:link w:val="Footer"/>
    <w:uiPriority w:val="99"/>
    <w:rsid w:val="001F6BA0"/>
    <w:rPr>
      <w:sz w:val="24"/>
      <w:szCs w:val="24"/>
    </w:rPr>
  </w:style>
  <w:style w:type="table" w:customStyle="1" w:styleId="PlainTable11">
    <w:name w:val="Plain Table 11"/>
    <w:basedOn w:val="TableNormal"/>
    <w:uiPriority w:val="41"/>
    <w:rsid w:val="005D18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ordDefaultStyle">
    <w:name w:val="Word Default Style"/>
    <w:rsid w:val="004D3139"/>
    <w:rPr>
      <w:rFonts w:cs="Arial Unicode MS"/>
      <w:color w:val="000000"/>
    </w:rPr>
  </w:style>
  <w:style w:type="table" w:styleId="TableGrid">
    <w:name w:val="Table Grid"/>
    <w:basedOn w:val="TableNormal"/>
    <w:uiPriority w:val="39"/>
    <w:rsid w:val="002B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02A"/>
    <w:rPr>
      <w:rFonts w:ascii="Tahoma" w:hAnsi="Tahoma" w:cs="Tahoma"/>
      <w:sz w:val="16"/>
      <w:szCs w:val="16"/>
    </w:rPr>
  </w:style>
  <w:style w:type="character" w:customStyle="1" w:styleId="BalloonTextChar">
    <w:name w:val="Balloon Text Char"/>
    <w:basedOn w:val="DefaultParagraphFont"/>
    <w:link w:val="BalloonText"/>
    <w:uiPriority w:val="99"/>
    <w:semiHidden/>
    <w:rsid w:val="004E702A"/>
    <w:rPr>
      <w:rFonts w:ascii="Tahoma" w:hAnsi="Tahoma" w:cs="Tahoma"/>
      <w:sz w:val="16"/>
      <w:szCs w:val="16"/>
    </w:rPr>
  </w:style>
  <w:style w:type="paragraph" w:customStyle="1" w:styleId="p1">
    <w:name w:val="p1"/>
    <w:basedOn w:val="Normal"/>
    <w:rsid w:val="004E702A"/>
    <w:pPr>
      <w:pBdr>
        <w:top w:val="none" w:sz="0" w:space="0" w:color="auto"/>
        <w:left w:val="none" w:sz="0" w:space="0" w:color="auto"/>
        <w:bottom w:val="none" w:sz="0" w:space="0" w:color="auto"/>
        <w:right w:val="none" w:sz="0" w:space="0" w:color="auto"/>
        <w:between w:val="none" w:sz="0" w:space="0" w:color="auto"/>
        <w:bar w:val="none" w:sz="0" w:color="auto"/>
      </w:pBdr>
    </w:pPr>
    <w:rPr>
      <w:rFonts w:ascii=".SF UI Text" w:eastAsiaTheme="minorHAnsi" w:hAnsi=".SF UI Text"/>
      <w:color w:val="000000"/>
      <w:sz w:val="26"/>
      <w:szCs w:val="26"/>
      <w:bdr w:val="none" w:sz="0" w:space="0" w:color="auto"/>
      <w:lang w:val="en-GB" w:eastAsia="en-GB"/>
    </w:rPr>
  </w:style>
  <w:style w:type="character" w:customStyle="1" w:styleId="s1">
    <w:name w:val="s1"/>
    <w:basedOn w:val="DefaultParagraphFont"/>
    <w:rsid w:val="004E702A"/>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4E702A"/>
  </w:style>
  <w:style w:type="character" w:styleId="FollowedHyperlink">
    <w:name w:val="FollowedHyperlink"/>
    <w:basedOn w:val="DefaultParagraphFont"/>
    <w:uiPriority w:val="99"/>
    <w:semiHidden/>
    <w:unhideWhenUsed/>
    <w:rsid w:val="00DE6D9D"/>
    <w:rPr>
      <w:color w:val="FF00FF" w:themeColor="followedHyperlink"/>
      <w:u w:val="single"/>
    </w:rPr>
  </w:style>
  <w:style w:type="paragraph" w:customStyle="1" w:styleId="WordDefaultStyleA">
    <w:name w:val="Word Default Style A"/>
    <w:rsid w:val="00D95560"/>
    <w:rPr>
      <w:rFonts w:cs="Arial Unicode MS"/>
      <w:color w:val="000000"/>
      <w:u w:color="000000"/>
      <w:lang w:eastAsia="en-GB"/>
    </w:rPr>
  </w:style>
  <w:style w:type="paragraph" w:customStyle="1" w:styleId="TableStyle2A">
    <w:name w:val="Table Style 2 A"/>
    <w:rsid w:val="00D95560"/>
    <w:rPr>
      <w:rFonts w:ascii="Helvetica Neue" w:hAnsi="Helvetica Neue" w:cs="Arial Unicode MS"/>
      <w:color w:val="000000"/>
      <w:u w:color="000000"/>
      <w:lang w:eastAsia="en-GB"/>
    </w:rPr>
  </w:style>
  <w:style w:type="paragraph" w:customStyle="1" w:styleId="HeaderFooterA">
    <w:name w:val="Header &amp; Footer A"/>
    <w:rsid w:val="00D95560"/>
    <w:pPr>
      <w:tabs>
        <w:tab w:val="right" w:pos="9020"/>
      </w:tabs>
    </w:pPr>
    <w:rPr>
      <w:rFonts w:ascii="Helvetica Neue" w:eastAsia="Helvetica Neue" w:hAnsi="Helvetica Neue" w:cs="Helvetica Neue"/>
      <w:color w:val="000000"/>
      <w:sz w:val="24"/>
      <w:szCs w:val="24"/>
      <w:u w:color="000000"/>
      <w:lang w:eastAsia="en-GB"/>
    </w:rPr>
  </w:style>
  <w:style w:type="character" w:customStyle="1" w:styleId="UnresolvedMention1">
    <w:name w:val="Unresolved Mention1"/>
    <w:basedOn w:val="DefaultParagraphFont"/>
    <w:uiPriority w:val="99"/>
    <w:semiHidden/>
    <w:unhideWhenUsed/>
    <w:rsid w:val="000907CD"/>
    <w:rPr>
      <w:color w:val="605E5C"/>
      <w:shd w:val="clear" w:color="auto" w:fill="E1DFDD"/>
    </w:rPr>
  </w:style>
  <w:style w:type="paragraph" w:customStyle="1" w:styleId="BodyA">
    <w:name w:val="Body A"/>
    <w:rsid w:val="00E46D1C"/>
    <w:rPr>
      <w:rFonts w:ascii="Helvetica Neue" w:eastAsia="Helvetica Neue" w:hAnsi="Helvetica Neue" w:cs="Helvetica Neue"/>
      <w:color w:val="000000"/>
      <w:sz w:val="22"/>
      <w:szCs w:val="22"/>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4206">
      <w:bodyDiv w:val="1"/>
      <w:marLeft w:val="0"/>
      <w:marRight w:val="0"/>
      <w:marTop w:val="0"/>
      <w:marBottom w:val="0"/>
      <w:divBdr>
        <w:top w:val="none" w:sz="0" w:space="0" w:color="auto"/>
        <w:left w:val="none" w:sz="0" w:space="0" w:color="auto"/>
        <w:bottom w:val="none" w:sz="0" w:space="0" w:color="auto"/>
        <w:right w:val="none" w:sz="0" w:space="0" w:color="auto"/>
      </w:divBdr>
      <w:divsChild>
        <w:div w:id="360739612">
          <w:marLeft w:val="0"/>
          <w:marRight w:val="0"/>
          <w:marTop w:val="0"/>
          <w:marBottom w:val="0"/>
          <w:divBdr>
            <w:top w:val="none" w:sz="0" w:space="0" w:color="auto"/>
            <w:left w:val="none" w:sz="0" w:space="0" w:color="auto"/>
            <w:bottom w:val="none" w:sz="0" w:space="0" w:color="auto"/>
            <w:right w:val="none" w:sz="0" w:space="0" w:color="auto"/>
          </w:divBdr>
          <w:divsChild>
            <w:div w:id="1988050191">
              <w:marLeft w:val="0"/>
              <w:marRight w:val="0"/>
              <w:marTop w:val="0"/>
              <w:marBottom w:val="0"/>
              <w:divBdr>
                <w:top w:val="none" w:sz="0" w:space="0" w:color="auto"/>
                <w:left w:val="none" w:sz="0" w:space="0" w:color="auto"/>
                <w:bottom w:val="none" w:sz="0" w:space="0" w:color="auto"/>
                <w:right w:val="none" w:sz="0" w:space="0" w:color="auto"/>
              </w:divBdr>
              <w:divsChild>
                <w:div w:id="3442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antha.holdham@nhs.net"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0E19-94BF-4F48-986A-D1EABD5A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petrina penn</cp:lastModifiedBy>
  <cp:revision>2</cp:revision>
  <cp:lastPrinted>2018-07-25T11:14:00Z</cp:lastPrinted>
  <dcterms:created xsi:type="dcterms:W3CDTF">2022-02-10T12:05:00Z</dcterms:created>
  <dcterms:modified xsi:type="dcterms:W3CDTF">2022-02-10T12:05:00Z</dcterms:modified>
</cp:coreProperties>
</file>